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0496" w:rsidP="00780496">
      <w:pPr>
        <w:pStyle w:val="Title"/>
        <w:rPr>
          <w:b w:val="0"/>
          <w:sz w:val="28"/>
          <w:szCs w:val="28"/>
        </w:rPr>
      </w:pPr>
      <w:r>
        <w:rPr>
          <w:b w:val="0"/>
          <w:sz w:val="28"/>
          <w:szCs w:val="28"/>
        </w:rPr>
        <w:t xml:space="preserve">ПОСТАНОВЛЕНИЕ </w:t>
      </w:r>
    </w:p>
    <w:p w:rsidR="00780496" w:rsidP="00780496">
      <w:pPr>
        <w:jc w:val="center"/>
        <w:rPr>
          <w:sz w:val="28"/>
          <w:szCs w:val="28"/>
        </w:rPr>
      </w:pPr>
      <w:r>
        <w:rPr>
          <w:sz w:val="28"/>
          <w:szCs w:val="28"/>
        </w:rPr>
        <w:t>о назначении административного наказания</w:t>
      </w:r>
    </w:p>
    <w:p w:rsidR="00780496" w:rsidP="00780496">
      <w:pPr>
        <w:rPr>
          <w:sz w:val="28"/>
          <w:szCs w:val="28"/>
        </w:rPr>
      </w:pPr>
    </w:p>
    <w:p w:rsidR="00780496" w:rsidP="00780496">
      <w:pPr>
        <w:jc w:val="both"/>
        <w:rPr>
          <w:sz w:val="28"/>
          <w:szCs w:val="28"/>
        </w:rPr>
      </w:pPr>
      <w:r>
        <w:rPr>
          <w:sz w:val="28"/>
          <w:szCs w:val="28"/>
        </w:rPr>
        <w:t xml:space="preserve">г. Ханты-Мансийск                                                                     15 мая 2026 года </w:t>
      </w:r>
    </w:p>
    <w:p w:rsidR="00780496" w:rsidP="00780496">
      <w:pPr>
        <w:jc w:val="both"/>
        <w:rPr>
          <w:sz w:val="28"/>
          <w:szCs w:val="28"/>
        </w:rPr>
      </w:pPr>
    </w:p>
    <w:p w:rsidR="00780496" w:rsidP="00780496">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780496" w:rsidP="00F14F61">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5-389-2802/2026, возбужденное по ч.1 </w:t>
      </w:r>
      <w:r>
        <w:rPr>
          <w:sz w:val="28"/>
          <w:szCs w:val="28"/>
        </w:rPr>
        <w:t>ст.12.34  КоАП</w:t>
      </w:r>
      <w:r>
        <w:rPr>
          <w:sz w:val="28"/>
          <w:szCs w:val="28"/>
        </w:rPr>
        <w:t xml:space="preserve"> РФ в отношении  юридического лица – Департамента городского хозяйства администрации города Ханты-Мансийска, </w:t>
      </w:r>
      <w:r w:rsidR="00F14F61">
        <w:rPr>
          <w:sz w:val="26"/>
          <w:szCs w:val="26"/>
        </w:rPr>
        <w:t xml:space="preserve">*** </w:t>
      </w:r>
      <w:r>
        <w:rPr>
          <w:sz w:val="28"/>
          <w:szCs w:val="28"/>
        </w:rPr>
        <w:t>УСТАНОВИЛ:</w:t>
      </w:r>
    </w:p>
    <w:p w:rsidR="00780496" w:rsidP="000633D4">
      <w:pPr>
        <w:ind w:firstLine="709"/>
        <w:jc w:val="both"/>
        <w:rPr>
          <w:color w:val="000000"/>
          <w:sz w:val="28"/>
          <w:szCs w:val="28"/>
        </w:rPr>
      </w:pPr>
      <w:r>
        <w:rPr>
          <w:sz w:val="28"/>
          <w:szCs w:val="28"/>
        </w:rPr>
        <w:t xml:space="preserve">Департамент городского хозяйства администрации города Ханты-Мансийска,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Ханты-Мансийска, осуществляющий свою деятельность по </w:t>
      </w:r>
      <w:r>
        <w:rPr>
          <w:sz w:val="28"/>
          <w:szCs w:val="28"/>
        </w:rPr>
        <w:t>ул.Калинина</w:t>
      </w:r>
      <w:r>
        <w:rPr>
          <w:sz w:val="28"/>
          <w:szCs w:val="28"/>
        </w:rPr>
        <w:t xml:space="preserve"> д.26 </w:t>
      </w:r>
      <w:r>
        <w:rPr>
          <w:sz w:val="28"/>
          <w:szCs w:val="28"/>
        </w:rPr>
        <w:t>г.Ханты-Мансийска</w:t>
      </w:r>
      <w:r>
        <w:rPr>
          <w:spacing w:val="-5"/>
          <w:sz w:val="28"/>
          <w:szCs w:val="28"/>
        </w:rPr>
        <w:t xml:space="preserve">, </w:t>
      </w:r>
      <w:r>
        <w:rPr>
          <w:color w:val="000000"/>
          <w:sz w:val="28"/>
          <w:szCs w:val="28"/>
        </w:rPr>
        <w:t xml:space="preserve">в нарушение ст.12 Федерального закона от 10 декабря 1995 г. №196-ФЗ «О безопасности дорожного движения», п.6.3.1, п.6.3.2 ГОСТ Р 50597-2017, п.13 «Основных положений по допуску транспортных средств к эксплуатации обязанности должностных лиц по обеспечению безопасности дорожного движения», не выполнило требования по обеспечению безопасности дорожного движения при содержании улиц города Ханты-Мансийска, выявленных в ходе постоянного рейда 6 апреля 2026 года в 09 часов 40 минут, а именно: </w:t>
      </w:r>
      <w:r w:rsidR="00F14F61">
        <w:rPr>
          <w:sz w:val="26"/>
          <w:szCs w:val="26"/>
        </w:rPr>
        <w:t xml:space="preserve">*** </w:t>
      </w:r>
      <w:r w:rsidR="000633D4">
        <w:rPr>
          <w:color w:val="000000"/>
          <w:sz w:val="28"/>
          <w:szCs w:val="28"/>
        </w:rPr>
        <w:t>отсутствует дорожная разметка 1.14.1.</w:t>
      </w:r>
    </w:p>
    <w:p w:rsidR="00780496" w:rsidP="00780496">
      <w:pPr>
        <w:ind w:firstLine="567"/>
        <w:jc w:val="both"/>
        <w:rPr>
          <w:color w:val="FF0000"/>
          <w:sz w:val="28"/>
          <w:szCs w:val="28"/>
        </w:rPr>
      </w:pPr>
      <w:r>
        <w:rPr>
          <w:color w:val="FF0000"/>
          <w:sz w:val="28"/>
          <w:szCs w:val="28"/>
        </w:rPr>
        <w:t xml:space="preserve">В судебном заседании представитель </w:t>
      </w:r>
      <w:r>
        <w:rPr>
          <w:color w:val="FF0000"/>
          <w:sz w:val="28"/>
          <w:szCs w:val="28"/>
        </w:rPr>
        <w:t>юр.лица</w:t>
      </w:r>
      <w:r>
        <w:rPr>
          <w:color w:val="FF0000"/>
          <w:sz w:val="28"/>
          <w:szCs w:val="28"/>
        </w:rPr>
        <w:t xml:space="preserve"> вину в совершении правонарушения не признал, поддержал письменные пояснения.</w:t>
      </w:r>
    </w:p>
    <w:p w:rsidR="00780496" w:rsidP="00780496">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780496" w:rsidP="00780496">
      <w:pPr>
        <w:shd w:val="clear" w:color="auto" w:fill="FFFFFF"/>
        <w:ind w:firstLine="567"/>
        <w:jc w:val="both"/>
        <w:rPr>
          <w:sz w:val="28"/>
          <w:szCs w:val="28"/>
        </w:rPr>
      </w:pPr>
      <w:r>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780496" w:rsidP="00780496">
      <w:pPr>
        <w:ind w:firstLine="672"/>
        <w:jc w:val="both"/>
        <w:rPr>
          <w:sz w:val="28"/>
          <w:szCs w:val="28"/>
        </w:rPr>
      </w:pPr>
      <w:r>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780496" w:rsidP="00780496">
      <w:pPr>
        <w:ind w:firstLine="672"/>
        <w:jc w:val="both"/>
        <w:rPr>
          <w:sz w:val="28"/>
          <w:szCs w:val="28"/>
        </w:rPr>
      </w:pPr>
      <w:r>
        <w:rPr>
          <w:sz w:val="28"/>
          <w:szCs w:val="28"/>
        </w:rPr>
        <w:t xml:space="preserve">Постановлением Совета Министров - Правительства Российской Федерации от 23 октября 1993 года N 1090 «О правилах дорожного движения» </w:t>
      </w:r>
      <w:r>
        <w:rPr>
          <w:sz w:val="28"/>
          <w:szCs w:val="28"/>
        </w:rPr>
        <w:t>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780496" w:rsidP="00780496">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780496" w:rsidP="00780496">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780496" w:rsidP="00780496">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780496" w:rsidP="00780496">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780496" w:rsidP="00780496">
      <w:pPr>
        <w:widowControl w:val="0"/>
        <w:ind w:left="80" w:firstLine="660"/>
        <w:jc w:val="both"/>
        <w:rPr>
          <w:color w:val="000000"/>
          <w:sz w:val="28"/>
          <w:szCs w:val="28"/>
          <w:lang w:bidi="ru-RU"/>
        </w:rPr>
      </w:pPr>
      <w:r>
        <w:rPr>
          <w:color w:val="000000"/>
          <w:sz w:val="28"/>
          <w:szCs w:val="28"/>
          <w:lang w:bidi="ru-RU"/>
        </w:rPr>
        <w:t xml:space="preserve">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w:t>
      </w:r>
      <w:r>
        <w:rPr>
          <w:color w:val="000000"/>
          <w:sz w:val="28"/>
          <w:szCs w:val="28"/>
          <w:lang w:bidi="ru-RU"/>
        </w:rPr>
        <w:t>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780496" w:rsidP="00780496">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780496" w:rsidP="00780496">
      <w:pPr>
        <w:widowControl w:val="0"/>
        <w:ind w:left="80" w:firstLine="660"/>
        <w:jc w:val="both"/>
        <w:rPr>
          <w:color w:val="000000"/>
          <w:sz w:val="28"/>
          <w:szCs w:val="28"/>
          <w:lang w:bidi="ru-RU"/>
        </w:rPr>
      </w:pPr>
      <w:r>
        <w:rPr>
          <w:color w:val="000000"/>
          <w:sz w:val="28"/>
          <w:szCs w:val="28"/>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780496" w:rsidP="00780496">
      <w:pPr>
        <w:widowControl w:val="0"/>
        <w:ind w:left="60" w:right="20" w:firstLine="700"/>
        <w:jc w:val="both"/>
        <w:rPr>
          <w:color w:val="000000"/>
          <w:sz w:val="28"/>
          <w:szCs w:val="28"/>
          <w:lang w:bidi="ru-RU"/>
        </w:rPr>
      </w:pPr>
      <w:r>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780496" w:rsidP="00780496">
      <w:pPr>
        <w:widowControl w:val="0"/>
        <w:ind w:left="60" w:right="20" w:firstLine="700"/>
        <w:jc w:val="both"/>
        <w:rPr>
          <w:color w:val="000000"/>
          <w:sz w:val="28"/>
          <w:szCs w:val="28"/>
          <w:lang w:bidi="ru-RU"/>
        </w:rPr>
      </w:pPr>
      <w:r>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780496" w:rsidP="00780496">
      <w:pPr>
        <w:widowControl w:val="0"/>
        <w:ind w:left="60" w:right="20" w:firstLine="700"/>
        <w:jc w:val="both"/>
        <w:rPr>
          <w:color w:val="000000"/>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780496" w:rsidP="00780496">
      <w:pPr>
        <w:shd w:val="clear" w:color="auto" w:fill="FFFFFF"/>
        <w:ind w:firstLine="709"/>
        <w:jc w:val="both"/>
        <w:rPr>
          <w:sz w:val="28"/>
          <w:szCs w:val="28"/>
        </w:rPr>
      </w:pPr>
      <w:r>
        <w:rPr>
          <w:sz w:val="28"/>
          <w:szCs w:val="28"/>
        </w:rPr>
        <w:t xml:space="preserve">  Согласно п. 6.3.1 </w:t>
      </w:r>
      <w:hyperlink r:id="rId4" w:anchor="/document/71863360/entry/0" w:history="1">
        <w:r>
          <w:rPr>
            <w:rStyle w:val="Hyperlink"/>
            <w:sz w:val="28"/>
            <w:szCs w:val="28"/>
          </w:rPr>
          <w:t>ГОСТ Р 50597-2017</w:t>
        </w:r>
      </w:hyperlink>
      <w:r>
        <w:rPr>
          <w:sz w:val="28"/>
          <w:szCs w:val="28"/>
        </w:rPr>
        <w:t>,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Р 52289 в соответствии с утвержденным проектом (схемой) организации дорожного движения.</w:t>
      </w:r>
    </w:p>
    <w:p w:rsidR="00780496" w:rsidP="00780496">
      <w:pPr>
        <w:ind w:firstLine="567"/>
        <w:jc w:val="both"/>
        <w:rPr>
          <w:sz w:val="28"/>
          <w:szCs w:val="28"/>
        </w:rPr>
      </w:pPr>
      <w:r>
        <w:rPr>
          <w:sz w:val="28"/>
          <w:szCs w:val="28"/>
        </w:rPr>
        <w:t xml:space="preserve">Согласно п.6.3.2 </w:t>
      </w:r>
      <w:hyperlink r:id="rId4" w:anchor="/document/71863360/entry/0" w:history="1">
        <w:r>
          <w:rPr>
            <w:rStyle w:val="Hyperlink"/>
            <w:sz w:val="28"/>
            <w:szCs w:val="28"/>
          </w:rPr>
          <w:t>ГОСТ Р 50597-2017</w:t>
        </w:r>
      </w:hyperlink>
      <w:r>
        <w:rPr>
          <w:rStyle w:val="Hyperlink"/>
          <w:color w:val="auto"/>
          <w:sz w:val="28"/>
          <w:szCs w:val="28"/>
          <w:u w:val="none"/>
        </w:rPr>
        <w:t xml:space="preserve"> </w:t>
      </w:r>
      <w:r>
        <w:rPr>
          <w:sz w:val="28"/>
          <w:szCs w:val="28"/>
        </w:rPr>
        <w:t xml:space="preserve">дорожная разметка не должна иметь дефектов, указанных в таблице Б.2 приложения Б. </w:t>
      </w:r>
      <w:r>
        <w:rPr>
          <w:sz w:val="28"/>
          <w:szCs w:val="28"/>
        </w:rPr>
        <w:t>Устранение дефектов</w:t>
      </w:r>
      <w:r>
        <w:rPr>
          <w:sz w:val="28"/>
          <w:szCs w:val="28"/>
        </w:rPr>
        <w:t xml:space="preserve"> осуществляют в сроки, приведенные в таблице 6.2.</w:t>
      </w:r>
    </w:p>
    <w:p w:rsidR="00780496" w:rsidP="00780496">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780496" w:rsidP="00780496">
      <w:pPr>
        <w:ind w:firstLine="701"/>
        <w:jc w:val="both"/>
        <w:rPr>
          <w:sz w:val="28"/>
          <w:szCs w:val="28"/>
        </w:rPr>
      </w:pPr>
      <w:r>
        <w:rPr>
          <w:sz w:val="28"/>
          <w:szCs w:val="28"/>
        </w:rPr>
        <w:t xml:space="preserve">Факт совершения вмененного правонарушения подтверждается исследованными судом материалами </w:t>
      </w:r>
      <w:r>
        <w:rPr>
          <w:sz w:val="28"/>
          <w:szCs w:val="28"/>
        </w:rPr>
        <w:t>дела:  протоколом</w:t>
      </w:r>
      <w:r>
        <w:rPr>
          <w:sz w:val="28"/>
          <w:szCs w:val="28"/>
        </w:rPr>
        <w:t xml:space="preserve"> об административном правонарушении; решением о проведении рейда, актом о проведении рейда, определениями о возбуждении дела об административном правонарушении; схемой расположения дорог; </w:t>
      </w:r>
      <w:r>
        <w:rPr>
          <w:sz w:val="28"/>
          <w:szCs w:val="28"/>
        </w:rPr>
        <w:t>фототаблицей</w:t>
      </w:r>
      <w:r>
        <w:rPr>
          <w:sz w:val="28"/>
          <w:szCs w:val="28"/>
        </w:rPr>
        <w:t xml:space="preserve">; копией постановления мирового </w:t>
      </w:r>
      <w:r>
        <w:rPr>
          <w:sz w:val="28"/>
          <w:szCs w:val="28"/>
        </w:rPr>
        <w:t>судьи; выпиской из ЕГРЮЛ; положением о Департаменте городского хозяйства; решением Думы; выпиской из ЕГРЮЛ.</w:t>
      </w:r>
    </w:p>
    <w:p w:rsidR="00780496" w:rsidP="00780496">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780496" w:rsidP="00780496">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780496" w:rsidP="00780496">
      <w:pPr>
        <w:shd w:val="clear" w:color="auto" w:fill="FFFFFF"/>
        <w:ind w:firstLine="567"/>
        <w:jc w:val="both"/>
        <w:rPr>
          <w:sz w:val="28"/>
          <w:szCs w:val="28"/>
        </w:rPr>
      </w:pPr>
      <w:r>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80496" w:rsidP="00780496">
      <w:pPr>
        <w:shd w:val="clear" w:color="auto" w:fill="FFFFFF"/>
        <w:ind w:firstLine="567"/>
        <w:jc w:val="both"/>
        <w:rPr>
          <w:sz w:val="28"/>
          <w:szCs w:val="28"/>
        </w:rPr>
      </w:pPr>
      <w:r>
        <w:rPr>
          <w:sz w:val="28"/>
          <w:szCs w:val="28"/>
        </w:rPr>
        <w:t xml:space="preserve">Имеющиеся в материалах дела доказательства, свидетельствуют о том, что у Департамента городского хозяйства администрации города Ханты-Мансийска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от нее меры по их соблюдению. </w:t>
      </w:r>
    </w:p>
    <w:p w:rsidR="00780496" w:rsidP="00780496">
      <w:pPr>
        <w:shd w:val="clear" w:color="auto" w:fill="FFFFFF"/>
        <w:ind w:firstLine="567"/>
        <w:jc w:val="both"/>
        <w:rPr>
          <w:color w:val="000000"/>
          <w:sz w:val="28"/>
          <w:szCs w:val="28"/>
        </w:rPr>
      </w:pPr>
      <w:r>
        <w:rPr>
          <w:color w:val="000000"/>
          <w:sz w:val="28"/>
          <w:szCs w:val="28"/>
        </w:rPr>
        <w:t>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 в частности, осуществление дорожной деятельности в отношении автомобильных дорог местного значения.</w:t>
      </w:r>
    </w:p>
    <w:p w:rsidR="00780496" w:rsidP="00780496">
      <w:pPr>
        <w:autoSpaceDE w:val="0"/>
        <w:autoSpaceDN w:val="0"/>
        <w:adjustRightInd w:val="0"/>
        <w:ind w:firstLine="567"/>
        <w:jc w:val="both"/>
        <w:rPr>
          <w:color w:val="000000"/>
          <w:sz w:val="28"/>
          <w:szCs w:val="28"/>
        </w:rPr>
      </w:pPr>
      <w:r>
        <w:rPr>
          <w:color w:val="000000"/>
          <w:sz w:val="28"/>
          <w:szCs w:val="28"/>
        </w:rPr>
        <w:t>Согласно положению о Департаменте, в его ведение входит организация дорожной деятельности в отношении автомобильных дорог местного значения в границах города Ханты-Мансийска.</w:t>
      </w:r>
    </w:p>
    <w:p w:rsidR="00780496" w:rsidP="00780496">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5"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780496" w:rsidP="00780496">
      <w:pPr>
        <w:shd w:val="clear" w:color="auto" w:fill="FFFFFF"/>
        <w:ind w:firstLine="567"/>
        <w:jc w:val="both"/>
        <w:rPr>
          <w:color w:val="000000"/>
          <w:sz w:val="28"/>
          <w:szCs w:val="28"/>
        </w:rPr>
      </w:pPr>
      <w:r>
        <w:rPr>
          <w:color w:val="000000"/>
          <w:sz w:val="28"/>
          <w:szCs w:val="28"/>
        </w:rPr>
        <w:t xml:space="preserve">Совокупность правовых норм, содержащихся в </w:t>
      </w:r>
      <w:hyperlink r:id="rId5" w:anchor="/document/12157004/entry/306" w:history="1">
        <w:r>
          <w:rPr>
            <w:rStyle w:val="Hyperlink"/>
            <w:color w:val="000000"/>
            <w:sz w:val="28"/>
            <w:szCs w:val="28"/>
            <w:u w:val="none"/>
          </w:rPr>
          <w:t>п. 6 ст. 3</w:t>
        </w:r>
      </w:hyperlink>
      <w:r>
        <w:rPr>
          <w:color w:val="000000"/>
          <w:sz w:val="28"/>
          <w:szCs w:val="28"/>
        </w:rPr>
        <w:t xml:space="preserve"> и </w:t>
      </w:r>
      <w:hyperlink r:id="rId5" w:anchor="/document/12157004/entry/1503" w:history="1">
        <w:r>
          <w:rPr>
            <w:rStyle w:val="Hyperlink"/>
            <w:color w:val="000000"/>
            <w:sz w:val="28"/>
            <w:szCs w:val="28"/>
            <w:u w:val="none"/>
          </w:rPr>
          <w:t>ч. 3 ст. 15</w:t>
        </w:r>
      </w:hyperlink>
      <w:r>
        <w:rPr>
          <w:color w:val="000000"/>
          <w:sz w:val="28"/>
          <w:szCs w:val="28"/>
        </w:rPr>
        <w:t xml:space="preserve"> Федерального закона от 08.11.2007 N257-ФЗ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5" w:anchor="/document/10105643/entry/604" w:history="1">
        <w:r>
          <w:rPr>
            <w:rStyle w:val="Hyperlink"/>
            <w:color w:val="000000"/>
            <w:sz w:val="28"/>
            <w:szCs w:val="28"/>
            <w:u w:val="none"/>
          </w:rPr>
          <w:t>п. 4 ст. 6</w:t>
        </w:r>
      </w:hyperlink>
      <w:r>
        <w:rPr>
          <w:color w:val="000000"/>
          <w:sz w:val="28"/>
          <w:szCs w:val="28"/>
        </w:rPr>
        <w:t xml:space="preserve"> </w:t>
      </w:r>
      <w:r>
        <w:rPr>
          <w:color w:val="000000"/>
          <w:sz w:val="28"/>
          <w:szCs w:val="28"/>
        </w:rPr>
        <w:t xml:space="preserve">Федерального закона от 10.12.1995 N196-ФЗ «О безопасности дорожного движения», </w:t>
      </w:r>
      <w:hyperlink r:id="rId5" w:anchor="/document/186367/entry/160105" w:history="1">
        <w:r>
          <w:rPr>
            <w:rStyle w:val="Hyperlink"/>
            <w:color w:val="000000"/>
            <w:sz w:val="28"/>
            <w:szCs w:val="28"/>
            <w:u w:val="none"/>
          </w:rPr>
          <w:t>п. 5 ч. 1 ст. 16</w:t>
        </w:r>
      </w:hyperlink>
      <w:r>
        <w:rPr>
          <w:color w:val="000000"/>
          <w:sz w:val="28"/>
          <w:szCs w:val="28"/>
        </w:rPr>
        <w:t xml:space="preserve">, </w:t>
      </w:r>
      <w:hyperlink r:id="rId5" w:anchor="/document/186367/entry/3401" w:history="1">
        <w:r>
          <w:rPr>
            <w:rStyle w:val="Hyperlink"/>
            <w:color w:val="000000"/>
            <w:sz w:val="28"/>
            <w:szCs w:val="28"/>
            <w:u w:val="none"/>
          </w:rPr>
          <w:t>ч. 1 ст. 34</w:t>
        </w:r>
      </w:hyperlink>
      <w:r>
        <w:rPr>
          <w:color w:val="000000"/>
          <w:sz w:val="28"/>
          <w:szCs w:val="28"/>
        </w:rPr>
        <w:t xml:space="preserve">, </w:t>
      </w:r>
      <w:hyperlink r:id="rId5" w:anchor="/document/186367/entry/3701" w:history="1">
        <w:r>
          <w:rPr>
            <w:rStyle w:val="Hyperlink"/>
            <w:color w:val="000000"/>
            <w:sz w:val="28"/>
            <w:szCs w:val="28"/>
            <w:u w:val="none"/>
          </w:rPr>
          <w:t>ч. 1 ст. 37</w:t>
        </w:r>
      </w:hyperlink>
      <w:r>
        <w:rPr>
          <w:color w:val="000000"/>
          <w:sz w:val="28"/>
          <w:szCs w:val="28"/>
        </w:rPr>
        <w:t xml:space="preserve"> Федерального закона от 06.10.2003 N131-Ф3 «Об общих принципах организации местного самоуправления в Российской Федерации» позволяет сделать вывод о том, что соответствующий орган местного самоуправления является лицом, ответственным за содержание дорог местного значения.</w:t>
      </w:r>
    </w:p>
    <w:p w:rsidR="002373E9" w:rsidRPr="002373E9" w:rsidP="002373E9">
      <w:pPr>
        <w:shd w:val="clear" w:color="auto" w:fill="FFFFFF"/>
        <w:ind w:firstLine="567"/>
        <w:jc w:val="both"/>
        <w:rPr>
          <w:color w:val="FF0000"/>
          <w:sz w:val="28"/>
          <w:szCs w:val="28"/>
        </w:rPr>
      </w:pPr>
      <w:r>
        <w:rPr>
          <w:color w:val="FF0000"/>
          <w:sz w:val="28"/>
          <w:szCs w:val="28"/>
        </w:rPr>
        <w:t>Доводы, указанные в письменных объяснениях, судья находит несостоятельными и не освобождают от административной ответственности.</w:t>
      </w:r>
    </w:p>
    <w:p w:rsidR="00780496" w:rsidP="00780496">
      <w:pPr>
        <w:ind w:firstLine="567"/>
        <w:jc w:val="both"/>
        <w:rPr>
          <w:sz w:val="28"/>
          <w:szCs w:val="28"/>
        </w:rPr>
      </w:pPr>
      <w:r>
        <w:rPr>
          <w:sz w:val="28"/>
          <w:szCs w:val="28"/>
        </w:rPr>
        <w:t>Таким образом, вина юридического лица Департамента городского хозяйства администрации города Ханты-Мансийска и его действия по факту несоблюдения требований по обеспечению безопасности дорожного движения нашла свое подтверждение.</w:t>
      </w:r>
    </w:p>
    <w:p w:rsidR="00780496" w:rsidP="00780496">
      <w:pPr>
        <w:ind w:firstLine="567"/>
        <w:jc w:val="both"/>
        <w:rPr>
          <w:sz w:val="28"/>
          <w:szCs w:val="28"/>
        </w:rPr>
      </w:pPr>
      <w:r>
        <w:rPr>
          <w:sz w:val="28"/>
          <w:szCs w:val="28"/>
        </w:rPr>
        <w:t xml:space="preserve">Действия юридического лица Департамента городского хозяйства администрации города Ханты-Мансийска мировой судья квалифицирует по   ч. 1 ст. 12.34 КоАП РФ. </w:t>
      </w:r>
    </w:p>
    <w:p w:rsidR="00780496" w:rsidP="00780496">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780496" w:rsidP="00780496">
      <w:pPr>
        <w:shd w:val="clear" w:color="auto" w:fill="FFFFFF"/>
        <w:ind w:firstLine="567"/>
        <w:jc w:val="both"/>
        <w:rPr>
          <w:sz w:val="28"/>
          <w:szCs w:val="26"/>
        </w:rPr>
      </w:pPr>
      <w:r>
        <w:rPr>
          <w:sz w:val="28"/>
          <w:szCs w:val="26"/>
        </w:rPr>
        <w:t xml:space="preserve">Отягчающим </w:t>
      </w:r>
      <w:r>
        <w:rPr>
          <w:snapToGrid w:val="0"/>
          <w:sz w:val="28"/>
          <w:szCs w:val="26"/>
        </w:rPr>
        <w:t xml:space="preserve">административную ответственность обстоятельством мировой судья признает </w:t>
      </w:r>
      <w:r>
        <w:rPr>
          <w:sz w:val="28"/>
          <w:szCs w:val="26"/>
        </w:rPr>
        <w:t xml:space="preserve">повторное совершение юридическим лицом однородного административного правонарушения, что подтверждается справкой и копиями постановлений. </w:t>
      </w:r>
    </w:p>
    <w:p w:rsidR="00780496" w:rsidP="00780496">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780496" w:rsidP="00780496">
      <w:pPr>
        <w:ind w:firstLine="567"/>
        <w:jc w:val="both"/>
        <w:rPr>
          <w:rFonts w:ascii="Roboto" w:hAnsi="Roboto"/>
          <w:color w:val="000000"/>
          <w:sz w:val="28"/>
          <w:szCs w:val="28"/>
        </w:rPr>
      </w:pPr>
      <w:r>
        <w:rPr>
          <w:rFonts w:ascii="Roboto" w:hAnsi="Roboto"/>
          <w:color w:val="000000"/>
          <w:sz w:val="28"/>
          <w:szCs w:val="28"/>
        </w:rPr>
        <w:t xml:space="preserve">Оценивая характер и степень общественной опасности допущенного правонарушения, конкретные обстоятельства его совершения, оснований для признания его малозначительным мировой судья не усматривает. Невыполнение требований </w:t>
      </w:r>
      <w:r>
        <w:rPr>
          <w:sz w:val="28"/>
          <w:szCs w:val="28"/>
        </w:rPr>
        <w:t xml:space="preserve">по обеспечению безопасности дорожного движения </w:t>
      </w:r>
      <w:r>
        <w:rPr>
          <w:rFonts w:ascii="Roboto" w:hAnsi="Roboto"/>
          <w:color w:val="000000"/>
          <w:sz w:val="28"/>
          <w:szCs w:val="28"/>
        </w:rPr>
        <w:t xml:space="preserve">создает угрозу жизни и здоровью граждан, может повлечь за собой тяжкие последствия, поэтому подлежит обязательному исполнению, за его невыполнение предусмотрена строгая административная ответственность, а отсутствие вредных последствий не свидетельствует о </w:t>
      </w:r>
      <w:r>
        <w:rPr>
          <w:rStyle w:val="Emphasis"/>
          <w:rFonts w:ascii="Roboto" w:hAnsi="Roboto"/>
          <w:i w:val="0"/>
          <w:color w:val="000000"/>
          <w:sz w:val="28"/>
          <w:szCs w:val="28"/>
        </w:rPr>
        <w:t>малозначительности</w:t>
      </w:r>
      <w:r>
        <w:rPr>
          <w:rFonts w:ascii="Roboto" w:hAnsi="Roboto"/>
          <w:color w:val="000000"/>
          <w:sz w:val="28"/>
          <w:szCs w:val="28"/>
        </w:rPr>
        <w:t xml:space="preserve"> совершенного </w:t>
      </w:r>
      <w:r>
        <w:rPr>
          <w:rStyle w:val="Emphasis"/>
          <w:rFonts w:ascii="Roboto" w:hAnsi="Roboto"/>
          <w:i w:val="0"/>
          <w:color w:val="000000"/>
          <w:sz w:val="28"/>
          <w:szCs w:val="28"/>
        </w:rPr>
        <w:t>правонарушения</w:t>
      </w:r>
      <w:r>
        <w:rPr>
          <w:rFonts w:ascii="Roboto" w:hAnsi="Roboto"/>
          <w:color w:val="000000"/>
          <w:sz w:val="28"/>
          <w:szCs w:val="28"/>
        </w:rPr>
        <w:t xml:space="preserve">. </w:t>
      </w:r>
    </w:p>
    <w:p w:rsidR="00780496" w:rsidP="002373E9">
      <w:pPr>
        <w:ind w:firstLine="567"/>
        <w:jc w:val="both"/>
        <w:rPr>
          <w:snapToGrid w:val="0"/>
          <w:sz w:val="28"/>
          <w:szCs w:val="28"/>
        </w:rPr>
      </w:pPr>
      <w:r>
        <w:rPr>
          <w:snapToGrid w:val="0"/>
          <w:sz w:val="28"/>
          <w:szCs w:val="28"/>
        </w:rPr>
        <w:t>Руководствуясь ст.ст.29</w:t>
      </w:r>
      <w:r w:rsidR="002373E9">
        <w:rPr>
          <w:snapToGrid w:val="0"/>
          <w:sz w:val="28"/>
          <w:szCs w:val="28"/>
        </w:rPr>
        <w:t>.9, 29.10 КоАП РФ, мировой судья</w:t>
      </w:r>
    </w:p>
    <w:p w:rsidR="00780496" w:rsidP="002373E9">
      <w:pPr>
        <w:ind w:firstLine="567"/>
        <w:jc w:val="center"/>
        <w:rPr>
          <w:snapToGrid w:val="0"/>
          <w:sz w:val="28"/>
          <w:szCs w:val="28"/>
        </w:rPr>
      </w:pPr>
      <w:r>
        <w:rPr>
          <w:snapToGrid w:val="0"/>
          <w:sz w:val="28"/>
          <w:szCs w:val="28"/>
        </w:rPr>
        <w:t>ПОСТАНОВИЛ:</w:t>
      </w:r>
    </w:p>
    <w:p w:rsidR="00780496" w:rsidP="00780496">
      <w:pPr>
        <w:pStyle w:val="BodyText2"/>
        <w:rPr>
          <w:color w:val="auto"/>
          <w:sz w:val="28"/>
          <w:szCs w:val="28"/>
        </w:rPr>
      </w:pPr>
      <w:r>
        <w:rPr>
          <w:sz w:val="28"/>
          <w:szCs w:val="28"/>
        </w:rPr>
        <w:tab/>
      </w:r>
      <w:r>
        <w:rPr>
          <w:color w:val="auto"/>
          <w:sz w:val="28"/>
          <w:szCs w:val="28"/>
        </w:rPr>
        <w:t xml:space="preserve">Признать юридическое лицо – Департамент городского хозяйства администрации города Ханты-Мансийска 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780496" w:rsidP="00780496">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anchor="sub_315" w:history="1">
        <w:r>
          <w:rPr>
            <w:rStyle w:val="Hyperlink"/>
            <w:sz w:val="28"/>
            <w:szCs w:val="28"/>
          </w:rPr>
          <w:t>статьей 31.5</w:t>
        </w:r>
      </w:hyperlink>
      <w:r>
        <w:rPr>
          <w:sz w:val="28"/>
          <w:szCs w:val="28"/>
        </w:rPr>
        <w:t xml:space="preserve"> КоАП РФ.</w:t>
      </w:r>
    </w:p>
    <w:p w:rsidR="00780496" w:rsidP="00780496">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w:t>
      </w:r>
      <w:r>
        <w:rPr>
          <w:color w:val="auto"/>
          <w:sz w:val="28"/>
          <w:szCs w:val="28"/>
        </w:rPr>
        <w:t xml:space="preserve">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Style w:val="Hyperlink"/>
            <w:color w:val="auto"/>
            <w:sz w:val="28"/>
            <w:szCs w:val="28"/>
          </w:rPr>
          <w:t>федеральным законодательством</w:t>
        </w:r>
      </w:hyperlink>
      <w:r>
        <w:rPr>
          <w:color w:val="auto"/>
          <w:sz w:val="28"/>
          <w:szCs w:val="28"/>
        </w:rPr>
        <w:t xml:space="preserve"> </w:t>
      </w:r>
    </w:p>
    <w:p w:rsidR="00780496" w:rsidP="00780496">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780496" w:rsidP="00780496">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 xml:space="preserve">УФК по Ханты-Мансийскому автономному округу - Югре (УМВД России по ХМАО-Югре, МОМВД России «Ханты-Мансийский») ИНН 8601010390 КПП 860101001 ОКТМО 71829000 </w:t>
      </w:r>
      <w:r>
        <w:rPr>
          <w:bCs/>
          <w:sz w:val="28"/>
          <w:szCs w:val="28"/>
        </w:rPr>
        <w:t>кор.счет</w:t>
      </w:r>
      <w:r>
        <w:rPr>
          <w:bCs/>
          <w:sz w:val="28"/>
          <w:szCs w:val="28"/>
        </w:rPr>
        <w:t xml:space="preserve"> 40102810245370000007 счет 03100643000000018700 ОКЦ №8 УГУ Банка России БИК 007162163 КБК 18811601123010001140 УИН </w:t>
      </w:r>
      <w:r w:rsidR="000633D4">
        <w:rPr>
          <w:bCs/>
          <w:sz w:val="28"/>
          <w:szCs w:val="28"/>
        </w:rPr>
        <w:t>18810486260250002432</w:t>
      </w:r>
      <w:r>
        <w:rPr>
          <w:bCs/>
          <w:sz w:val="28"/>
          <w:szCs w:val="28"/>
        </w:rPr>
        <w:t>.</w:t>
      </w:r>
    </w:p>
    <w:p w:rsidR="00780496" w:rsidP="00780496">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780496" w:rsidP="00780496">
      <w:pPr>
        <w:jc w:val="both"/>
        <w:rPr>
          <w:sz w:val="28"/>
          <w:szCs w:val="28"/>
        </w:rPr>
      </w:pPr>
    </w:p>
    <w:p w:rsidR="00780496" w:rsidP="00780496">
      <w:pPr>
        <w:pStyle w:val="BodyText2"/>
        <w:rPr>
          <w:color w:val="auto"/>
          <w:sz w:val="28"/>
          <w:szCs w:val="28"/>
        </w:rPr>
      </w:pPr>
    </w:p>
    <w:p w:rsidR="00780496" w:rsidP="00780496">
      <w:pPr>
        <w:jc w:val="both"/>
        <w:rPr>
          <w:sz w:val="28"/>
          <w:szCs w:val="28"/>
        </w:rPr>
      </w:pPr>
      <w:r>
        <w:rPr>
          <w:sz w:val="28"/>
          <w:szCs w:val="28"/>
        </w:rPr>
        <w:t>Мировой судья                                                                                 О.А. Новокшенова</w:t>
      </w:r>
    </w:p>
    <w:p w:rsidR="00780496" w:rsidP="00780496">
      <w:pPr>
        <w:jc w:val="both"/>
        <w:rPr>
          <w:sz w:val="28"/>
          <w:szCs w:val="28"/>
        </w:rPr>
      </w:pPr>
      <w:r>
        <w:rPr>
          <w:sz w:val="28"/>
          <w:szCs w:val="28"/>
        </w:rPr>
        <w:t>Копия верна:</w:t>
      </w:r>
    </w:p>
    <w:p w:rsidR="001140F0" w:rsidRPr="002373E9" w:rsidP="002373E9">
      <w:pPr>
        <w:jc w:val="both"/>
        <w:rPr>
          <w:sz w:val="28"/>
          <w:szCs w:val="28"/>
        </w:rPr>
      </w:pPr>
      <w:r>
        <w:rPr>
          <w:sz w:val="28"/>
          <w:szCs w:val="28"/>
        </w:rPr>
        <w:t xml:space="preserve">Мировой судья                                                                 </w:t>
      </w:r>
      <w:r w:rsidR="002373E9">
        <w:rPr>
          <w:sz w:val="28"/>
          <w:szCs w:val="28"/>
        </w:rPr>
        <w:t xml:space="preserve">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88"/>
    <w:rsid w:val="000633D4"/>
    <w:rsid w:val="001140F0"/>
    <w:rsid w:val="0015471C"/>
    <w:rsid w:val="002373E9"/>
    <w:rsid w:val="00780496"/>
    <w:rsid w:val="00A30B66"/>
    <w:rsid w:val="00E26C88"/>
    <w:rsid w:val="00F14F6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C695ECE-F81B-4F72-A2A0-3D249CCA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49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80496"/>
    <w:rPr>
      <w:color w:val="0000FF"/>
      <w:u w:val="single"/>
    </w:rPr>
  </w:style>
  <w:style w:type="paragraph" w:styleId="Title">
    <w:name w:val="Title"/>
    <w:basedOn w:val="Normal"/>
    <w:link w:val="a"/>
    <w:qFormat/>
    <w:rsid w:val="00780496"/>
    <w:pPr>
      <w:jc w:val="center"/>
    </w:pPr>
    <w:rPr>
      <w:b/>
      <w:sz w:val="27"/>
      <w:szCs w:val="20"/>
    </w:rPr>
  </w:style>
  <w:style w:type="character" w:customStyle="1" w:styleId="a">
    <w:name w:val="Название Знак"/>
    <w:basedOn w:val="DefaultParagraphFont"/>
    <w:link w:val="Title"/>
    <w:rsid w:val="00780496"/>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780496"/>
    <w:pPr>
      <w:spacing w:after="120"/>
    </w:pPr>
  </w:style>
  <w:style w:type="character" w:customStyle="1" w:styleId="a0">
    <w:name w:val="Основной текст Знак"/>
    <w:basedOn w:val="DefaultParagraphFont"/>
    <w:link w:val="BodyText"/>
    <w:uiPriority w:val="99"/>
    <w:semiHidden/>
    <w:rsid w:val="00780496"/>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780496"/>
    <w:pPr>
      <w:snapToGrid w:val="0"/>
      <w:jc w:val="both"/>
    </w:pPr>
    <w:rPr>
      <w:color w:val="000000"/>
      <w:sz w:val="26"/>
      <w:szCs w:val="20"/>
    </w:rPr>
  </w:style>
  <w:style w:type="character" w:customStyle="1" w:styleId="2">
    <w:name w:val="Основной текст 2 Знак"/>
    <w:basedOn w:val="DefaultParagraphFont"/>
    <w:link w:val="BodyText2"/>
    <w:semiHidden/>
    <w:rsid w:val="00780496"/>
    <w:rPr>
      <w:rFonts w:ascii="Times New Roman" w:eastAsia="Times New Roman" w:hAnsi="Times New Roman" w:cs="Times New Roman"/>
      <w:color w:val="000000"/>
      <w:sz w:val="26"/>
      <w:szCs w:val="20"/>
      <w:lang w:eastAsia="ru-RU"/>
    </w:rPr>
  </w:style>
  <w:style w:type="character" w:styleId="Emphasis">
    <w:name w:val="Emphasis"/>
    <w:basedOn w:val="DefaultParagraphFont"/>
    <w:uiPriority w:val="20"/>
    <w:qFormat/>
    <w:rsid w:val="00780496"/>
    <w:rPr>
      <w:i/>
      <w:iCs/>
    </w:rPr>
  </w:style>
  <w:style w:type="paragraph" w:styleId="BalloonText">
    <w:name w:val="Balloon Text"/>
    <w:basedOn w:val="Normal"/>
    <w:link w:val="a1"/>
    <w:uiPriority w:val="99"/>
    <w:semiHidden/>
    <w:unhideWhenUsed/>
    <w:rsid w:val="002373E9"/>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2373E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arbitr.garant.ru/" TargetMode="External" /><Relationship Id="rId6"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